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DC0C6C" w:rsidRPr="00D30F60" w:rsidRDefault="00DC0C6C" w:rsidP="00DC0C6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DC0C6C" w:rsidRPr="00D30F60" w:rsidRDefault="00DC0C6C" w:rsidP="00DC0C6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 xml:space="preserve">Государственного учреждения </w:t>
            </w:r>
          </w:p>
          <w:p w:rsidR="00DC0C6C" w:rsidRDefault="00DC0C6C" w:rsidP="00DC0C6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«</w:t>
            </w:r>
            <w:proofErr w:type="spellStart"/>
            <w:r w:rsidRPr="00D30F60">
              <w:rPr>
                <w:bCs/>
                <w:sz w:val="28"/>
                <w:szCs w:val="28"/>
              </w:rPr>
              <w:t>Столинский</w:t>
            </w:r>
            <w:proofErr w:type="spellEnd"/>
            <w:r w:rsidRPr="00D30F60">
              <w:rPr>
                <w:bCs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395FC2" w:rsidRPr="00DC0C6C" w:rsidRDefault="00DC0C6C" w:rsidP="00DC0C6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D30F60">
              <w:rPr>
                <w:bCs/>
                <w:sz w:val="28"/>
                <w:szCs w:val="28"/>
              </w:rPr>
              <w:t>Маджаро А.А.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347BD4" w:rsidRDefault="000C1D30" w:rsidP="00347BD4">
      <w:pPr>
        <w:pStyle w:val="newncpi0"/>
      </w:pPr>
      <w:r>
        <w:t xml:space="preserve">Просим выдать санитарно-гигиеническое заключение </w:t>
      </w:r>
      <w:r w:rsidR="00347BD4">
        <w:t>по градостроительному проекту ________________________________________________________________________________</w:t>
      </w:r>
    </w:p>
    <w:p w:rsidR="00347BD4" w:rsidRDefault="00347BD4" w:rsidP="00347BD4">
      <w:pPr>
        <w:pStyle w:val="undline"/>
        <w:jc w:val="center"/>
      </w:pPr>
      <w:r>
        <w:t xml:space="preserve">  (полное наименование проектной документации, разработчик, год разработки)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</w:p>
    <w:p w:rsidR="000C1D30" w:rsidRDefault="00347BD4" w:rsidP="00347BD4">
      <w:pPr>
        <w:pStyle w:val="newncpi0"/>
      </w:pPr>
      <w:r>
        <w:t xml:space="preserve">в соответствии с </w:t>
      </w:r>
      <w:r w:rsidRPr="00347BD4">
        <w:rPr>
          <w:b/>
        </w:rPr>
        <w:t>п. 3.3.1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0C1D30" w:rsidRDefault="000C1D30" w:rsidP="000C1D30">
      <w:pPr>
        <w:pStyle w:val="newncpi0"/>
      </w:pPr>
      <w:r>
        <w:t>1. _____________________________________________________________ на  __ л. в 1 экз.</w:t>
      </w:r>
    </w:p>
    <w:p w:rsidR="000C1D30" w:rsidRPr="000C1D30" w:rsidRDefault="000C1D30" w:rsidP="000C1D30">
      <w:pPr>
        <w:pStyle w:val="table10"/>
        <w:ind w:firstLine="567"/>
      </w:pPr>
      <w:r w:rsidRPr="000C1D30">
        <w:t>(наименование градостроительного проекта, разработчик, год разработки)</w:t>
      </w:r>
    </w:p>
    <w:p w:rsidR="000C1D30" w:rsidRDefault="000C1D30" w:rsidP="000C1D30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3067"/>
        <w:gridCol w:w="2495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5208B" w:rsidRDefault="0045208B" w:rsidP="0045208B">
      <w:pPr>
        <w:spacing w:after="200" w:line="276" w:lineRule="auto"/>
      </w:pPr>
    </w:p>
    <w:p w:rsidR="0045208B" w:rsidRDefault="0045208B" w:rsidP="0045208B">
      <w:pPr>
        <w:spacing w:after="200" w:line="276" w:lineRule="auto"/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45208B" w:rsidP="004520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0"/>
        <w:gridCol w:w="3218"/>
      </w:tblGrid>
      <w:tr w:rsidR="00941A2E" w:rsidRPr="00941A2E" w:rsidTr="00941A2E">
        <w:trPr>
          <w:trHeight w:val="377"/>
        </w:trPr>
        <w:tc>
          <w:tcPr>
            <w:tcW w:w="3334" w:type="pct"/>
            <w:hideMark/>
          </w:tcPr>
          <w:p w:rsidR="00941A2E" w:rsidRPr="00941A2E" w:rsidRDefault="00941A2E" w:rsidP="00941A2E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66" w:type="pct"/>
            <w:hideMark/>
          </w:tcPr>
          <w:p w:rsidR="00941A2E" w:rsidRPr="00941A2E" w:rsidRDefault="00941A2E" w:rsidP="00941A2E">
            <w:pPr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УТВЕРЖДЕНО</w:t>
            </w:r>
          </w:p>
          <w:p w:rsidR="00941A2E" w:rsidRPr="00941A2E" w:rsidRDefault="00941A2E" w:rsidP="00941A2E">
            <w:pPr>
              <w:spacing w:line="276" w:lineRule="auto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Постановление</w:t>
            </w:r>
            <w:r w:rsidRPr="00941A2E">
              <w:rPr>
                <w:sz w:val="20"/>
                <w:szCs w:val="20"/>
              </w:rPr>
              <w:br/>
              <w:t>Министерства здравоохранения</w:t>
            </w:r>
            <w:r w:rsidRPr="00941A2E">
              <w:rPr>
                <w:sz w:val="20"/>
                <w:szCs w:val="20"/>
              </w:rPr>
              <w:br/>
              <w:t>Республики Беларусь</w:t>
            </w:r>
            <w:r w:rsidRPr="00941A2E">
              <w:rPr>
                <w:sz w:val="20"/>
                <w:szCs w:val="20"/>
              </w:rPr>
              <w:br/>
              <w:t>21.02.2022 № 13</w:t>
            </w:r>
          </w:p>
        </w:tc>
      </w:tr>
    </w:tbl>
    <w:p w:rsidR="00941A2E" w:rsidRPr="00941A2E" w:rsidRDefault="00941A2E" w:rsidP="00941A2E">
      <w:pPr>
        <w:spacing w:before="240" w:after="240"/>
        <w:jc w:val="center"/>
        <w:rPr>
          <w:sz w:val="20"/>
          <w:szCs w:val="20"/>
        </w:rPr>
      </w:pPr>
      <w:r w:rsidRPr="00941A2E">
        <w:rPr>
          <w:b/>
          <w:bCs/>
          <w:sz w:val="20"/>
          <w:szCs w:val="20"/>
        </w:rPr>
        <w:t>РЕГЛАМЕНТ</w:t>
      </w:r>
      <w:r w:rsidRPr="00941A2E">
        <w:rPr>
          <w:sz w:val="20"/>
          <w:szCs w:val="20"/>
        </w:rPr>
        <w:br/>
      </w:r>
      <w:r w:rsidRPr="00941A2E">
        <w:rPr>
          <w:b/>
          <w:bCs/>
          <w:sz w:val="20"/>
          <w:szCs w:val="20"/>
        </w:rPr>
        <w:t>административной процедуры, осуществляемой в отношении субъектов хозяйствования, по подпункту 3.3.1 «Получение санитарно-гигиенического заключения по градостроительному проекту, изменениям и (или) дополнениям, вносимым в него»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1. Особенности осуществления административной процедуры: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941A2E">
        <w:rPr>
          <w:sz w:val="20"/>
          <w:szCs w:val="20"/>
        </w:rPr>
        <w:t>РЦГЭиОЗ</w:t>
      </w:r>
      <w:proofErr w:type="spellEnd"/>
      <w:r w:rsidRPr="00941A2E">
        <w:rPr>
          <w:sz w:val="20"/>
          <w:szCs w:val="20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Закон Республики Беларусь «Об основах административных процедур»;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постановление Министерства архитектуры и строительства Республики Беларусь от 16 ноября 2020 г. № 87 «Об утверждении и введении в действие строительных норм СН 3.01.02-2020».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4105"/>
        <w:gridCol w:w="2629"/>
      </w:tblGrid>
      <w:tr w:rsidR="00941A2E" w:rsidRPr="00941A2E" w:rsidTr="00941A2E">
        <w:trPr>
          <w:trHeight w:val="321"/>
        </w:trPr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Наименование документа и (или) сведений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Требования, предъявляемые к документу и (или) сведениям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Форма и порядок представления документа и (или) сведений</w:t>
            </w:r>
          </w:p>
        </w:tc>
      </w:tr>
      <w:tr w:rsidR="00941A2E" w:rsidRPr="00941A2E" w:rsidTr="00941A2E">
        <w:trPr>
          <w:trHeight w:val="321"/>
        </w:trPr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заявление о выдаче санитарно-гигиенического заключения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в письменной форме:</w:t>
            </w:r>
          </w:p>
          <w:p w:rsidR="00941A2E" w:rsidRPr="00941A2E" w:rsidRDefault="00941A2E">
            <w:pPr>
              <w:spacing w:before="120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в ходе приема заинтересованного лица;</w:t>
            </w:r>
          </w:p>
          <w:p w:rsidR="00941A2E" w:rsidRPr="00941A2E" w:rsidRDefault="00941A2E">
            <w:pPr>
              <w:spacing w:before="120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посредством почтовой связи;</w:t>
            </w:r>
          </w:p>
          <w:p w:rsidR="00941A2E" w:rsidRPr="00941A2E" w:rsidRDefault="00941A2E">
            <w:pPr>
              <w:spacing w:before="120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нарочным (курьером)</w:t>
            </w:r>
          </w:p>
        </w:tc>
      </w:tr>
      <w:tr w:rsidR="00941A2E" w:rsidRPr="00941A2E" w:rsidTr="00941A2E">
        <w:trPr>
          <w:trHeight w:val="321"/>
        </w:trPr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градостроительный проект, изменения и (или) дополнения, вносимые в него</w:t>
            </w:r>
          </w:p>
        </w:tc>
        <w:tc>
          <w:tcPr>
            <w:tcW w:w="21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rPr>
                <w:sz w:val="20"/>
                <w:szCs w:val="20"/>
              </w:rPr>
            </w:pPr>
          </w:p>
        </w:tc>
      </w:tr>
    </w:tbl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 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2847"/>
        <w:gridCol w:w="3133"/>
      </w:tblGrid>
      <w:tr w:rsidR="00941A2E" w:rsidRPr="00941A2E" w:rsidTr="00941A2E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Форма представления</w:t>
            </w:r>
          </w:p>
        </w:tc>
      </w:tr>
      <w:tr w:rsidR="00941A2E" w:rsidRPr="00941A2E" w:rsidTr="00941A2E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бессрочно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письменная</w:t>
            </w:r>
          </w:p>
        </w:tc>
      </w:tr>
      <w:tr w:rsidR="00941A2E" w:rsidRPr="00941A2E" w:rsidTr="00941A2E">
        <w:trPr>
          <w:trHeight w:val="321"/>
        </w:trPr>
        <w:tc>
          <w:tcPr>
            <w:tcW w:w="1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 xml:space="preserve">санитарно-гигиеническое заключение </w:t>
            </w:r>
            <w:r w:rsidRPr="00941A2E">
              <w:rPr>
                <w:sz w:val="20"/>
                <w:szCs w:val="20"/>
              </w:rPr>
              <w:lastRenderedPageBreak/>
              <w:t>(отрицательное)</w:t>
            </w:r>
          </w:p>
        </w:tc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 </w:t>
            </w:r>
          </w:p>
        </w:tc>
      </w:tr>
    </w:tbl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941A2E">
        <w:rPr>
          <w:sz w:val="20"/>
          <w:szCs w:val="20"/>
        </w:rPr>
        <w:lastRenderedPageBreak/>
        <w:t> 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материалы, используемые при оказании услуг при осуществлении административной процедуры;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коммунальные услуги;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услуги связи;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транспортные затраты;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иные услуги сторонних организаций (в том числе охрана, текущий ремонт и обслуживание);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командировочные расходы;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5. Порядок подачи (отзыва) административной жалобы:</w:t>
      </w:r>
    </w:p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</w:rPr>
      </w:pPr>
      <w:r w:rsidRPr="00941A2E">
        <w:rPr>
          <w:sz w:val="20"/>
          <w:szCs w:val="20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4"/>
        <w:gridCol w:w="2924"/>
      </w:tblGrid>
      <w:tr w:rsidR="00941A2E" w:rsidRPr="00941A2E" w:rsidTr="00941A2E">
        <w:trPr>
          <w:trHeight w:val="321"/>
        </w:trPr>
        <w:tc>
          <w:tcPr>
            <w:tcW w:w="348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1A2E" w:rsidRPr="00941A2E" w:rsidRDefault="00941A2E">
            <w:pPr>
              <w:spacing w:before="45" w:after="45"/>
              <w:jc w:val="center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41A2E" w:rsidRPr="00941A2E" w:rsidTr="00941A2E">
        <w:trPr>
          <w:trHeight w:val="321"/>
        </w:trPr>
        <w:tc>
          <w:tcPr>
            <w:tcW w:w="3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</w:rPr>
            </w:pPr>
            <w:r w:rsidRPr="00941A2E">
              <w:rPr>
                <w:sz w:val="20"/>
                <w:szCs w:val="20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941A2E">
              <w:rPr>
                <w:sz w:val="20"/>
                <w:szCs w:val="20"/>
              </w:rPr>
              <w:t>РЦГЭиОЗ</w:t>
            </w:r>
            <w:proofErr w:type="spellEnd"/>
            <w:r w:rsidRPr="00941A2E">
              <w:rPr>
                <w:sz w:val="20"/>
                <w:szCs w:val="20"/>
              </w:rPr>
              <w:t>;</w:t>
            </w:r>
            <w:r w:rsidRPr="00941A2E">
              <w:rPr>
                <w:sz w:val="20"/>
                <w:szCs w:val="20"/>
              </w:rPr>
              <w:br/>
            </w:r>
            <w:r w:rsidRPr="00941A2E">
              <w:rPr>
                <w:sz w:val="20"/>
                <w:szCs w:val="20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941A2E">
              <w:rPr>
                <w:sz w:val="20"/>
                <w:szCs w:val="20"/>
              </w:rPr>
              <w:br/>
            </w:r>
            <w:r w:rsidRPr="00941A2E">
              <w:rPr>
                <w:sz w:val="20"/>
                <w:szCs w:val="20"/>
              </w:rPr>
              <w:br/>
              <w:t xml:space="preserve">ГУ </w:t>
            </w:r>
            <w:proofErr w:type="spellStart"/>
            <w:r w:rsidRPr="00941A2E">
              <w:rPr>
                <w:sz w:val="20"/>
                <w:szCs w:val="20"/>
              </w:rPr>
              <w:t>РЦГЭиОЗ</w:t>
            </w:r>
            <w:proofErr w:type="spellEnd"/>
            <w:r w:rsidRPr="00941A2E">
              <w:rPr>
                <w:sz w:val="20"/>
                <w:szCs w:val="20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941A2E">
              <w:rPr>
                <w:sz w:val="20"/>
                <w:szCs w:val="20"/>
              </w:rPr>
              <w:br/>
            </w:r>
            <w:r w:rsidRPr="00941A2E">
              <w:rPr>
                <w:sz w:val="20"/>
                <w:szCs w:val="20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1A2E" w:rsidRPr="00941A2E" w:rsidRDefault="00941A2E">
            <w:pPr>
              <w:spacing w:before="45" w:after="45"/>
              <w:rPr>
                <w:sz w:val="20"/>
                <w:szCs w:val="20"/>
                <w:lang w:val="en-US"/>
              </w:rPr>
            </w:pPr>
            <w:r w:rsidRPr="00941A2E">
              <w:rPr>
                <w:sz w:val="20"/>
                <w:szCs w:val="20"/>
              </w:rPr>
              <w:t>письменная</w:t>
            </w:r>
          </w:p>
        </w:tc>
      </w:tr>
    </w:tbl>
    <w:p w:rsidR="00941A2E" w:rsidRPr="00941A2E" w:rsidRDefault="00941A2E" w:rsidP="00941A2E">
      <w:pPr>
        <w:spacing w:after="60"/>
        <w:ind w:firstLine="566"/>
        <w:jc w:val="both"/>
        <w:rPr>
          <w:sz w:val="20"/>
          <w:szCs w:val="20"/>
          <w:lang w:val="en-US"/>
        </w:rPr>
      </w:pPr>
      <w:r w:rsidRPr="00941A2E">
        <w:rPr>
          <w:sz w:val="20"/>
          <w:szCs w:val="20"/>
        </w:rPr>
        <w:t> </w:t>
      </w:r>
    </w:p>
    <w:p w:rsidR="00111404" w:rsidRPr="00FB6A6A" w:rsidRDefault="00111404" w:rsidP="00941A2E">
      <w:pPr>
        <w:pStyle w:val="ConsPlusNonformat"/>
        <w:ind w:left="6804"/>
        <w:jc w:val="both"/>
      </w:pPr>
    </w:p>
    <w:sectPr w:rsidR="00111404" w:rsidRPr="00FB6A6A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1D30"/>
    <w:rsid w:val="000C69B9"/>
    <w:rsid w:val="00111404"/>
    <w:rsid w:val="00117240"/>
    <w:rsid w:val="00142330"/>
    <w:rsid w:val="00145343"/>
    <w:rsid w:val="00291AA7"/>
    <w:rsid w:val="00347BD4"/>
    <w:rsid w:val="00395FC2"/>
    <w:rsid w:val="0045208B"/>
    <w:rsid w:val="005D4D6C"/>
    <w:rsid w:val="00667540"/>
    <w:rsid w:val="008A6FDF"/>
    <w:rsid w:val="008F6F32"/>
    <w:rsid w:val="00941A2E"/>
    <w:rsid w:val="009F2925"/>
    <w:rsid w:val="00A321A6"/>
    <w:rsid w:val="00AB5ECC"/>
    <w:rsid w:val="00B04B6F"/>
    <w:rsid w:val="00BC5095"/>
    <w:rsid w:val="00DC0C6C"/>
    <w:rsid w:val="00F711F4"/>
    <w:rsid w:val="00FA272A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799E"/>
  <w15:docId w15:val="{94B5AF3C-534B-4FFF-A846-D2643BD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2023-06-21T09:19:00Z</dcterms:created>
  <dcterms:modified xsi:type="dcterms:W3CDTF">2025-06-26T07:13:00Z</dcterms:modified>
</cp:coreProperties>
</file>